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7F" w:rsidRPr="0045447F" w:rsidRDefault="0045447F" w:rsidP="0045447F">
      <w:pPr>
        <w:jc w:val="center"/>
        <w:rPr>
          <w:rFonts w:ascii="Times New Roman" w:hAnsi="Times New Roman"/>
          <w:b/>
          <w:color w:val="000000"/>
          <w:sz w:val="32"/>
        </w:rPr>
      </w:pPr>
      <w:r w:rsidRPr="0045447F">
        <w:rPr>
          <w:rFonts w:ascii="Times New Roman" w:hAnsi="Times New Roman"/>
          <w:b/>
          <w:color w:val="000000"/>
          <w:sz w:val="32"/>
        </w:rPr>
        <w:t xml:space="preserve">MULTIDISCIPLINARY </w:t>
      </w:r>
    </w:p>
    <w:p w:rsidR="0045447F" w:rsidRDefault="0045447F" w:rsidP="0045447F">
      <w:pPr>
        <w:jc w:val="cente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71552" behindDoc="0" locked="0" layoutInCell="1" allowOverlap="1">
                <wp:simplePos x="0" y="0"/>
                <wp:positionH relativeFrom="column">
                  <wp:posOffset>95249</wp:posOffset>
                </wp:positionH>
                <wp:positionV relativeFrom="paragraph">
                  <wp:posOffset>220980</wp:posOffset>
                </wp:positionV>
                <wp:extent cx="6638925" cy="0"/>
                <wp:effectExtent l="38100" t="38100" r="66675" b="95250"/>
                <wp:wrapNone/>
                <wp:docPr id="12" name="Straight Connector 12"/>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0F4722"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7.4pt" to="53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" strokecolor="black [3200]" strokeweight="2pt">
                <v:shadow on="t" color="black" opacity="24903f" origin=",.5" offset="0,.55556mm"/>
              </v:line>
            </w:pict>
          </mc:Fallback>
        </mc:AlternateContent>
      </w:r>
    </w:p>
    <w:p w:rsidR="0045447F" w:rsidRPr="0045447F" w:rsidRDefault="0045447F" w:rsidP="0045447F">
      <w:pPr>
        <w:rPr>
          <w:rFonts w:ascii="Arial" w:hAnsi="Arial" w:cs="Arial"/>
          <w:sz w:val="20"/>
        </w:rPr>
      </w:pPr>
    </w:p>
    <w:p w:rsidR="0045447F" w:rsidRPr="0045447F" w:rsidRDefault="0045447F" w:rsidP="0045447F">
      <w:pPr>
        <w:rPr>
          <w:rFonts w:ascii="Arial" w:hAnsi="Arial" w:cs="Arial"/>
          <w:sz w:val="20"/>
        </w:rPr>
      </w:pPr>
    </w:p>
    <w:p w:rsidR="0045447F" w:rsidRPr="0045447F" w:rsidRDefault="0045447F" w:rsidP="0045447F">
      <w:pPr>
        <w:rPr>
          <w:rFonts w:ascii="Arial" w:hAnsi="Arial" w:cs="Arial"/>
          <w:sz w:val="20"/>
        </w:rPr>
      </w:pPr>
    </w:p>
    <w:p w:rsidR="00432372" w:rsidRPr="00EF2D7D" w:rsidRDefault="00432372" w:rsidP="00432372">
      <w:pPr>
        <w:pStyle w:val="Heading2"/>
        <w:tabs>
          <w:tab w:val="clear" w:pos="720"/>
          <w:tab w:val="clear" w:pos="2700"/>
          <w:tab w:val="clear" w:pos="3420"/>
          <w:tab w:val="clear" w:pos="4600"/>
          <w:tab w:val="clear" w:pos="6400"/>
          <w:tab w:val="clear" w:pos="7740"/>
        </w:tabs>
        <w:spacing w:line="240" w:lineRule="auto"/>
        <w:jc w:val="both"/>
        <w:rPr>
          <w:rFonts w:ascii="Arial" w:hAnsi="Arial"/>
          <w:sz w:val="24"/>
          <w:u w:val="single"/>
        </w:rPr>
      </w:pPr>
      <w:r w:rsidRPr="00EF2D7D">
        <w:rPr>
          <w:rFonts w:ascii="Arial" w:hAnsi="Arial"/>
          <w:sz w:val="24"/>
          <w:u w:val="single"/>
        </w:rPr>
        <w:t>0520</w:t>
      </w:r>
      <w:r w:rsidRPr="00EF2D7D">
        <w:rPr>
          <w:rFonts w:ascii="Arial" w:hAnsi="Arial"/>
          <w:sz w:val="24"/>
          <w:u w:val="single"/>
        </w:rPr>
        <w:tab/>
        <w:t>Peer Tutoring</w:t>
      </w:r>
    </w:p>
    <w:p w:rsidR="00432372" w:rsidRPr="00432372" w:rsidRDefault="00432372" w:rsidP="00432372">
      <w:pPr>
        <w:autoSpaceDE w:val="0"/>
        <w:autoSpaceDN w:val="0"/>
        <w:adjustRightInd w:val="0"/>
        <w:rPr>
          <w:rFonts w:ascii="Arial" w:hAnsi="Arial" w:cs="Arial"/>
          <w:sz w:val="20"/>
        </w:rPr>
      </w:pPr>
      <w:r w:rsidRPr="00432372">
        <w:rPr>
          <w:rFonts w:ascii="Arial" w:hAnsi="Arial" w:cs="Arial"/>
          <w:sz w:val="20"/>
        </w:rPr>
        <w:t>Peer Tutoring provides high school students with an organized exploratory experience to assist students in kindergarten through grade twelve (K-12), through a helping relationship, with their studies and personal growth and development. The course provides opportunities for the students taking the course to develop a basic understanding of individual differences and to explore career options in related fields. Peer Tutoring experiences are preplanned by the teacher trainer and any cooperating teacher under whom the tutoring is to be provided. It must be conducted under the supervision of a licensed teacher. The course provides a balance of class work relating to the development of and use of: (1) listening skills, (2) communication skills, (3) facilitation skills, (4) decision-making skills, and (5) teaching strategies.</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Recommended Grade Level: 10</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Recommended Prerequisites: None</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Credits: One credit per semester up to 2 credits</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*Counts as an Elective only for all diplomas</w:t>
      </w:r>
    </w:p>
    <w:p w:rsidR="00432372" w:rsidRDefault="00432372" w:rsidP="0045447F">
      <w:pPr>
        <w:tabs>
          <w:tab w:val="left" w:pos="2460"/>
        </w:tabs>
        <w:rPr>
          <w:rFonts w:ascii="Arial" w:hAnsi="Arial" w:cs="Arial"/>
          <w:sz w:val="20"/>
        </w:rPr>
      </w:pPr>
    </w:p>
    <w:p w:rsidR="00432372" w:rsidRDefault="00432372" w:rsidP="0045447F">
      <w:pPr>
        <w:tabs>
          <w:tab w:val="left" w:pos="2460"/>
        </w:tabs>
        <w:rPr>
          <w:rFonts w:ascii="Arial" w:hAnsi="Arial" w:cs="Arial"/>
          <w:b/>
          <w:u w:val="single"/>
        </w:rPr>
      </w:pPr>
      <w:r w:rsidRPr="00432372">
        <w:rPr>
          <w:rFonts w:ascii="Arial" w:hAnsi="Arial" w:cs="Arial"/>
          <w:b/>
          <w:u w:val="single"/>
        </w:rPr>
        <w:t>7000    Study Hall</w:t>
      </w:r>
    </w:p>
    <w:p w:rsidR="00432372" w:rsidRDefault="00432372" w:rsidP="0045447F">
      <w:pPr>
        <w:tabs>
          <w:tab w:val="left" w:pos="2460"/>
        </w:tabs>
        <w:rPr>
          <w:rFonts w:ascii="Arial" w:hAnsi="Arial" w:cs="Arial"/>
          <w:sz w:val="20"/>
        </w:rPr>
      </w:pPr>
      <w:r>
        <w:rPr>
          <w:rFonts w:ascii="Arial" w:hAnsi="Arial" w:cs="Arial"/>
          <w:sz w:val="20"/>
        </w:rPr>
        <w:t>Study Hall is a non-credit bearing course.  It is designed to allow students time during the day to work on homework assignments and independent studies.  Students may only have one Study Hall a semester, even if they opt to use this period to work as a Teacher’s Assistant.</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xml:space="preserve">• Recommended Grade Level: </w:t>
      </w:r>
      <w:r>
        <w:rPr>
          <w:rFonts w:ascii="Arial" w:hAnsi="Arial" w:cs="Arial"/>
          <w:sz w:val="20"/>
        </w:rPr>
        <w:t>9, 10, 11, 12</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Recommended Prerequisites: None</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xml:space="preserve">• Credits: </w:t>
      </w:r>
      <w:r>
        <w:rPr>
          <w:rFonts w:ascii="Arial" w:hAnsi="Arial" w:cs="Arial"/>
          <w:sz w:val="20"/>
        </w:rPr>
        <w:t>No credits awarded</w:t>
      </w:r>
    </w:p>
    <w:p w:rsidR="00432372" w:rsidRPr="00432372" w:rsidRDefault="00432372" w:rsidP="0045447F">
      <w:pPr>
        <w:tabs>
          <w:tab w:val="left" w:pos="2460"/>
        </w:tabs>
        <w:rPr>
          <w:rFonts w:ascii="Arial" w:hAnsi="Arial" w:cs="Arial"/>
          <w:sz w:val="20"/>
        </w:rPr>
      </w:pPr>
    </w:p>
    <w:p w:rsidR="0045447F" w:rsidRDefault="00432372" w:rsidP="0045447F">
      <w:pPr>
        <w:tabs>
          <w:tab w:val="left" w:pos="2460"/>
        </w:tabs>
        <w:rPr>
          <w:rFonts w:ascii="Arial" w:hAnsi="Arial" w:cs="Arial"/>
          <w:b/>
          <w:u w:val="single"/>
        </w:rPr>
      </w:pPr>
      <w:r w:rsidRPr="00432372">
        <w:rPr>
          <w:rFonts w:ascii="Arial" w:hAnsi="Arial" w:cs="Arial"/>
          <w:b/>
          <w:u w:val="single"/>
        </w:rPr>
        <w:t>170     Resource Study Hall</w:t>
      </w:r>
    </w:p>
    <w:p w:rsidR="00432372" w:rsidRDefault="00432372" w:rsidP="00432372">
      <w:pPr>
        <w:tabs>
          <w:tab w:val="left" w:pos="2460"/>
        </w:tabs>
        <w:rPr>
          <w:rFonts w:ascii="Arial" w:hAnsi="Arial" w:cs="Arial"/>
          <w:sz w:val="20"/>
        </w:rPr>
      </w:pPr>
      <w:r>
        <w:rPr>
          <w:rFonts w:ascii="Arial" w:hAnsi="Arial" w:cs="Arial"/>
          <w:sz w:val="20"/>
        </w:rPr>
        <w:t>Resource Study Hall is a non-credit bearing course.  It is designed to allow Special Education students time during the day to work on homework assignments and independent studies along with a Special Education teacher.  Students may only have one Study Hall a semester, even if they opt to use this period to work as a Teacher’s Assistant.</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xml:space="preserve">• Recommended Grade Level: </w:t>
      </w:r>
      <w:r>
        <w:rPr>
          <w:rFonts w:ascii="Arial" w:hAnsi="Arial" w:cs="Arial"/>
          <w:sz w:val="20"/>
        </w:rPr>
        <w:t>9, 10, 11, 12</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Recommended Prerequisites: None</w:t>
      </w:r>
    </w:p>
    <w:p w:rsidR="00432372" w:rsidRPr="00432372" w:rsidRDefault="00432372" w:rsidP="00432372">
      <w:pPr>
        <w:autoSpaceDE w:val="0"/>
        <w:autoSpaceDN w:val="0"/>
        <w:adjustRightInd w:val="0"/>
        <w:ind w:left="720"/>
        <w:rPr>
          <w:rFonts w:ascii="Arial" w:hAnsi="Arial" w:cs="Arial"/>
          <w:sz w:val="20"/>
        </w:rPr>
      </w:pPr>
      <w:r w:rsidRPr="00432372">
        <w:rPr>
          <w:rFonts w:ascii="Arial" w:hAnsi="Arial" w:cs="Arial"/>
          <w:sz w:val="20"/>
        </w:rPr>
        <w:t xml:space="preserve">• Credits: </w:t>
      </w:r>
      <w:r>
        <w:rPr>
          <w:rFonts w:ascii="Arial" w:hAnsi="Arial" w:cs="Arial"/>
          <w:sz w:val="20"/>
        </w:rPr>
        <w:t>No credits awarded</w:t>
      </w:r>
    </w:p>
    <w:p w:rsidR="00432372" w:rsidRDefault="00432372" w:rsidP="0045447F">
      <w:pPr>
        <w:tabs>
          <w:tab w:val="left" w:pos="2460"/>
        </w:tabs>
        <w:rPr>
          <w:rFonts w:ascii="Arial" w:hAnsi="Arial" w:cs="Arial"/>
          <w:b/>
          <w:u w:val="single"/>
        </w:rPr>
      </w:pPr>
    </w:p>
    <w:p w:rsidR="003B39B4" w:rsidRDefault="003B39B4" w:rsidP="0045447F">
      <w:pPr>
        <w:tabs>
          <w:tab w:val="left" w:pos="2460"/>
        </w:tabs>
        <w:rPr>
          <w:rFonts w:ascii="Arial" w:hAnsi="Arial" w:cs="Arial"/>
          <w:b/>
          <w:u w:val="single"/>
        </w:rPr>
      </w:pPr>
    </w:p>
    <w:p w:rsidR="00E44591" w:rsidRDefault="00E44591">
      <w:pPr>
        <w:rPr>
          <w:rFonts w:ascii="Times New Roman" w:hAnsi="Times New Roman"/>
          <w:b/>
          <w:color w:val="000000"/>
          <w:sz w:val="32"/>
        </w:rPr>
      </w:pPr>
      <w:bookmarkStart w:id="0" w:name="_GoBack"/>
      <w:bookmarkEnd w:id="0"/>
    </w:p>
    <w:sectPr w:rsidR="00E44591"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FD3910">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3910"/>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5A80-85FF-4201-A91B-41C0C237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1912</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2015-09-15T12:47:00Z</dcterms:created>
  <dcterms:modified xsi:type="dcterms:W3CDTF">2015-09-15T12:47:00Z</dcterms:modified>
</cp:coreProperties>
</file>