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47" w:rsidRDefault="008C1447" w:rsidP="00572109">
      <w:pPr>
        <w:jc w:val="center"/>
        <w:rPr>
          <w:rFonts w:ascii="Times New Roman" w:hAnsi="Times New Roman"/>
          <w:b/>
          <w:color w:val="000000"/>
          <w:sz w:val="32"/>
        </w:rPr>
      </w:pPr>
    </w:p>
    <w:p w:rsidR="00572109" w:rsidRDefault="00572109" w:rsidP="00572109">
      <w:pPr>
        <w:jc w:val="center"/>
        <w:rPr>
          <w:rFonts w:ascii="Times New Roman" w:hAnsi="Times New Roman"/>
          <w:b/>
          <w:color w:val="000000"/>
          <w:sz w:val="32"/>
        </w:rPr>
      </w:pPr>
      <w:r w:rsidRPr="00572109">
        <w:rPr>
          <w:rFonts w:ascii="Times New Roman" w:hAnsi="Times New Roman"/>
          <w:b/>
          <w:color w:val="000000"/>
          <w:sz w:val="32"/>
        </w:rPr>
        <w:t>WORLD LANGUAGES DEPARTMENT</w:t>
      </w:r>
    </w:p>
    <w:p w:rsidR="00572109" w:rsidRPr="00572109" w:rsidRDefault="00572109" w:rsidP="00572109">
      <w:pPr>
        <w:jc w:val="center"/>
        <w:rPr>
          <w:rFonts w:ascii="Times New Roman" w:hAnsi="Times New Roman"/>
          <w:b/>
          <w:color w:val="000000"/>
          <w:sz w:val="32"/>
        </w:rPr>
      </w:pPr>
    </w:p>
    <w:p w:rsidR="00572109" w:rsidRDefault="00572109" w:rsidP="009F6F15">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-1</wp:posOffset>
                </wp:positionH>
                <wp:positionV relativeFrom="paragraph">
                  <wp:posOffset>61595</wp:posOffset>
                </wp:positionV>
                <wp:extent cx="66770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66770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619768C"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4.85pt" to="525.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" strokecolor="black [3200]" strokeweight="2pt">
                <v:shadow on="t" color="black" opacity="24903f" origin=",.5" offset="0,.55556mm"/>
              </v:line>
            </w:pict>
          </mc:Fallback>
        </mc:AlternateContent>
      </w:r>
    </w:p>
    <w:p w:rsidR="00572109" w:rsidRDefault="00572109" w:rsidP="009F6F15">
      <w:pPr>
        <w:rPr>
          <w:rFonts w:ascii="Arial" w:hAnsi="Arial" w:cs="Arial"/>
          <w:color w:val="000000"/>
          <w:sz w:val="20"/>
        </w:rPr>
      </w:pPr>
    </w:p>
    <w:p w:rsidR="00572109" w:rsidRPr="00572109" w:rsidRDefault="00572109" w:rsidP="00572109">
      <w:pPr>
        <w:pStyle w:val="Heading2"/>
        <w:tabs>
          <w:tab w:val="clear" w:pos="720"/>
          <w:tab w:val="clear" w:pos="2700"/>
          <w:tab w:val="clear" w:pos="3420"/>
          <w:tab w:val="clear" w:pos="4600"/>
          <w:tab w:val="clear" w:pos="6400"/>
          <w:tab w:val="clear" w:pos="7740"/>
        </w:tabs>
        <w:jc w:val="both"/>
        <w:rPr>
          <w:rFonts w:ascii="Arial" w:hAnsi="Arial" w:cs="Arial"/>
          <w:sz w:val="24"/>
          <w:u w:val="single"/>
        </w:rPr>
      </w:pPr>
      <w:r w:rsidRPr="00572109">
        <w:rPr>
          <w:rFonts w:ascii="Arial" w:hAnsi="Arial" w:cs="Arial"/>
          <w:sz w:val="24"/>
          <w:u w:val="single"/>
        </w:rPr>
        <w:t>2120</w:t>
      </w:r>
      <w:r w:rsidRPr="00572109">
        <w:rPr>
          <w:rFonts w:ascii="Arial" w:hAnsi="Arial" w:cs="Arial"/>
          <w:sz w:val="24"/>
          <w:u w:val="single"/>
        </w:rPr>
        <w:tab/>
        <w:t>Spanish I</w:t>
      </w:r>
    </w:p>
    <w:p w:rsidR="00572109" w:rsidRPr="00572109" w:rsidRDefault="00572109" w:rsidP="00572109">
      <w:pPr>
        <w:autoSpaceDE w:val="0"/>
        <w:autoSpaceDN w:val="0"/>
        <w:adjustRightInd w:val="0"/>
        <w:rPr>
          <w:rFonts w:ascii="Arial" w:hAnsi="Arial" w:cs="Arial"/>
          <w:sz w:val="20"/>
        </w:rPr>
      </w:pPr>
      <w:r w:rsidRPr="00572109">
        <w:rPr>
          <w:rFonts w:ascii="Arial" w:hAnsi="Arial" w:cs="Arial"/>
          <w:iCs/>
          <w:sz w:val="20"/>
        </w:rPr>
        <w:t>Spanish I</w:t>
      </w:r>
      <w:r w:rsidRPr="00572109">
        <w:rPr>
          <w:rFonts w:ascii="Arial" w:hAnsi="Arial" w:cs="Arial"/>
          <w:sz w:val="20"/>
        </w:rPr>
        <w:t xml:space="preserve">, a course based on </w:t>
      </w:r>
      <w:r w:rsidRPr="00572109">
        <w:rPr>
          <w:rFonts w:ascii="Arial" w:hAnsi="Arial" w:cs="Arial"/>
          <w:iCs/>
          <w:sz w:val="20"/>
        </w:rPr>
        <w:t>Indiana’s Academic Standards for World Languages</w:t>
      </w:r>
      <w:r w:rsidRPr="00572109">
        <w:rPr>
          <w:rFonts w:ascii="Arial" w:hAnsi="Arial" w:cs="Arial"/>
          <w:sz w:val="20"/>
        </w:rPr>
        <w:t>, introduces students to effective strategies for beginning Spanish language learning, and to various aspects of Spanish-speaking culture. This course encourages interpersonal communication through speaking and writing, providing opportunities to make and respond to basic requests and questions, understand and use appropriate greetings and forms of address, participate in brief guided conversations on familiar topics, and write short passages with guidance. This course also emphasizes the development of reading and listening comprehension skills, such as reading isolated words and phrases in a situational context and comprehending brief written or oral directions. Additionally, students will examine the practices, products and perspectives of Spanish-speaking culture; recognize basic routine practices of the target culture; and recognize and use situation-appropriate non-verbal communication. This course further emphasizes making connections across content areas and the application of understanding Spanish language and culture outside of the classroom.</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Recommended Grade Levels: 9, 10, 11, 12</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Recommended Prerequisites: None</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Credits: A 2-credit course</w:t>
      </w:r>
    </w:p>
    <w:p w:rsidR="00572109" w:rsidRPr="00572109" w:rsidRDefault="00572109" w:rsidP="00572109">
      <w:pPr>
        <w:autoSpaceDE w:val="0"/>
        <w:autoSpaceDN w:val="0"/>
        <w:adjustRightInd w:val="0"/>
        <w:ind w:left="720"/>
        <w:rPr>
          <w:rFonts w:ascii="Arial" w:hAnsi="Arial" w:cs="Arial"/>
          <w:sz w:val="20"/>
        </w:rPr>
      </w:pPr>
      <w:r w:rsidRPr="00572109">
        <w:rPr>
          <w:rFonts w:ascii="Arial" w:hAnsi="Arial" w:cs="Arial"/>
          <w:sz w:val="20"/>
        </w:rPr>
        <w:t>• Fulfills a World Language requirement for the Core 40 with Academic Honors diploma or counts as a Directed Elective or    Elective for any diploma</w:t>
      </w:r>
    </w:p>
    <w:p w:rsidR="00572109" w:rsidRPr="00572109" w:rsidRDefault="00572109" w:rsidP="00572109">
      <w:pPr>
        <w:autoSpaceDE w:val="0"/>
        <w:autoSpaceDN w:val="0"/>
        <w:adjustRightInd w:val="0"/>
        <w:ind w:left="720"/>
        <w:rPr>
          <w:rFonts w:ascii="Arial" w:hAnsi="Arial" w:cs="Arial"/>
          <w:sz w:val="20"/>
        </w:rPr>
      </w:pPr>
    </w:p>
    <w:p w:rsidR="00572109" w:rsidRPr="00572109" w:rsidRDefault="00572109" w:rsidP="00572109">
      <w:pPr>
        <w:pStyle w:val="Heading2"/>
        <w:tabs>
          <w:tab w:val="clear" w:pos="720"/>
          <w:tab w:val="clear" w:pos="2700"/>
          <w:tab w:val="clear" w:pos="3420"/>
          <w:tab w:val="clear" w:pos="4600"/>
          <w:tab w:val="clear" w:pos="6400"/>
          <w:tab w:val="clear" w:pos="7740"/>
        </w:tabs>
        <w:jc w:val="both"/>
        <w:rPr>
          <w:rFonts w:ascii="Arial" w:hAnsi="Arial" w:cs="Arial"/>
          <w:sz w:val="24"/>
          <w:u w:val="single"/>
        </w:rPr>
      </w:pPr>
      <w:r w:rsidRPr="00572109">
        <w:rPr>
          <w:rFonts w:ascii="Arial" w:hAnsi="Arial" w:cs="Arial"/>
          <w:sz w:val="24"/>
          <w:u w:val="single"/>
        </w:rPr>
        <w:t>2122</w:t>
      </w:r>
      <w:r w:rsidRPr="00572109">
        <w:rPr>
          <w:rFonts w:ascii="Arial" w:hAnsi="Arial" w:cs="Arial"/>
          <w:sz w:val="24"/>
          <w:u w:val="single"/>
        </w:rPr>
        <w:tab/>
        <w:t>Spanish II</w:t>
      </w:r>
    </w:p>
    <w:p w:rsidR="00572109" w:rsidRPr="00572109" w:rsidRDefault="00572109" w:rsidP="00572109">
      <w:pPr>
        <w:autoSpaceDE w:val="0"/>
        <w:autoSpaceDN w:val="0"/>
        <w:adjustRightInd w:val="0"/>
        <w:rPr>
          <w:rFonts w:ascii="Arial" w:hAnsi="Arial" w:cs="Arial"/>
          <w:sz w:val="20"/>
        </w:rPr>
      </w:pPr>
      <w:r w:rsidRPr="00572109">
        <w:rPr>
          <w:rFonts w:ascii="Arial" w:hAnsi="Arial" w:cs="Arial"/>
          <w:iCs/>
          <w:sz w:val="20"/>
        </w:rPr>
        <w:t>Spanish II</w:t>
      </w:r>
      <w:r w:rsidRPr="00572109">
        <w:rPr>
          <w:rFonts w:ascii="Arial" w:hAnsi="Arial" w:cs="Arial"/>
          <w:sz w:val="20"/>
        </w:rPr>
        <w:t xml:space="preserve">, a course based on </w:t>
      </w:r>
      <w:r w:rsidRPr="00572109">
        <w:rPr>
          <w:rFonts w:ascii="Arial" w:hAnsi="Arial" w:cs="Arial"/>
          <w:iCs/>
          <w:sz w:val="20"/>
        </w:rPr>
        <w:t>Indiana’s Academic Standards for World Languages</w:t>
      </w:r>
      <w:r w:rsidRPr="00572109">
        <w:rPr>
          <w:rFonts w:ascii="Arial" w:hAnsi="Arial" w:cs="Arial"/>
          <w:sz w:val="20"/>
        </w:rPr>
        <w:t>, builds upon effective strategies for Spanish language learning by encouraging the use of the language and cultural understanding for self-directed purposes. This course encourages interpersonal communication through speaking and writing, providing opportunities to make and respond to requests and questions in expanded contexts, participate independently in brief conversations on familiar topics, and write cohesive passages with greater independence and using appropriate formats. This course also emphasizes the development of reading and listening comprehension skills, such as using contextual clues to guess meaning and comprehending longer written or oral directions. Students will address the presentational mode by presenting prepared material on a variety of topics, as well as reading aloud to practice appropriate pronunciation and intonation. Additionally, students will describe the practices, products and perspectives of Spanish-speaking culture; report on basic family and social practices of the target culture; and describe contributions from the target culture. This course further emphasizes making connections across content areas and the application of understanding Spanish language and culture outside of the classroom.</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Recommended Grade Levels: 10, 11, 12</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Recommended Prerequisites: Spanish I</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Credits: A 2-credit course</w:t>
      </w:r>
    </w:p>
    <w:p w:rsidR="00572109" w:rsidRPr="00572109" w:rsidRDefault="00572109" w:rsidP="00572109">
      <w:pPr>
        <w:autoSpaceDE w:val="0"/>
        <w:autoSpaceDN w:val="0"/>
        <w:adjustRightInd w:val="0"/>
        <w:ind w:left="720"/>
        <w:rPr>
          <w:rFonts w:ascii="Arial" w:hAnsi="Arial" w:cs="Arial"/>
          <w:sz w:val="20"/>
        </w:rPr>
      </w:pPr>
      <w:r w:rsidRPr="00572109">
        <w:rPr>
          <w:rFonts w:ascii="Arial" w:hAnsi="Arial" w:cs="Arial"/>
          <w:sz w:val="20"/>
        </w:rPr>
        <w:t>• Fulfills a World Language requirement for the Core 40 with Academic Honors diploma or counts as a Directed Elective or Elective for any diploma</w:t>
      </w:r>
    </w:p>
    <w:p w:rsidR="00572109" w:rsidRPr="00572109" w:rsidRDefault="00572109" w:rsidP="00572109">
      <w:pPr>
        <w:jc w:val="both"/>
        <w:rPr>
          <w:rFonts w:ascii="Arial" w:hAnsi="Arial" w:cs="Arial"/>
          <w:sz w:val="20"/>
          <w:u w:val="single"/>
        </w:rPr>
      </w:pPr>
    </w:p>
    <w:p w:rsidR="00572109" w:rsidRPr="00572109" w:rsidRDefault="00572109" w:rsidP="00572109">
      <w:pPr>
        <w:pStyle w:val="Heading4"/>
        <w:tabs>
          <w:tab w:val="clear" w:pos="720"/>
          <w:tab w:val="clear" w:pos="2700"/>
          <w:tab w:val="clear" w:pos="3420"/>
          <w:tab w:val="clear" w:pos="4600"/>
          <w:tab w:val="clear" w:pos="6400"/>
          <w:tab w:val="clear" w:pos="6930"/>
          <w:tab w:val="clear" w:pos="7740"/>
        </w:tabs>
        <w:spacing w:line="240" w:lineRule="auto"/>
        <w:jc w:val="both"/>
        <w:rPr>
          <w:rFonts w:ascii="Arial" w:hAnsi="Arial" w:cs="Arial"/>
          <w:u w:val="single"/>
        </w:rPr>
      </w:pPr>
      <w:r w:rsidRPr="00572109">
        <w:rPr>
          <w:rFonts w:ascii="Arial" w:hAnsi="Arial" w:cs="Arial"/>
          <w:u w:val="single"/>
        </w:rPr>
        <w:t>2124</w:t>
      </w:r>
      <w:r w:rsidRPr="00572109">
        <w:rPr>
          <w:rFonts w:ascii="Arial" w:hAnsi="Arial" w:cs="Arial"/>
          <w:u w:val="single"/>
        </w:rPr>
        <w:tab/>
        <w:t>Spanish III</w:t>
      </w:r>
    </w:p>
    <w:p w:rsidR="00572109" w:rsidRPr="00572109" w:rsidRDefault="00572109" w:rsidP="00572109">
      <w:pPr>
        <w:autoSpaceDE w:val="0"/>
        <w:autoSpaceDN w:val="0"/>
        <w:adjustRightInd w:val="0"/>
        <w:rPr>
          <w:rFonts w:ascii="Arial" w:hAnsi="Arial" w:cs="Arial"/>
          <w:sz w:val="20"/>
        </w:rPr>
      </w:pPr>
      <w:r w:rsidRPr="00572109">
        <w:rPr>
          <w:rFonts w:ascii="Arial" w:hAnsi="Arial" w:cs="Arial"/>
          <w:iCs/>
          <w:sz w:val="20"/>
        </w:rPr>
        <w:t>Spanish III</w:t>
      </w:r>
      <w:r w:rsidRPr="00572109">
        <w:rPr>
          <w:rFonts w:ascii="Arial" w:hAnsi="Arial" w:cs="Arial"/>
          <w:sz w:val="20"/>
        </w:rPr>
        <w:t xml:space="preserve">, a course based on </w:t>
      </w:r>
      <w:r w:rsidRPr="00572109">
        <w:rPr>
          <w:rFonts w:ascii="Arial" w:hAnsi="Arial" w:cs="Arial"/>
          <w:iCs/>
          <w:sz w:val="20"/>
        </w:rPr>
        <w:t>Indiana’s Academic Standards for World Languages</w:t>
      </w:r>
      <w:r w:rsidRPr="00572109">
        <w:rPr>
          <w:rFonts w:ascii="Arial" w:hAnsi="Arial" w:cs="Arial"/>
          <w:sz w:val="20"/>
        </w:rPr>
        <w:t>, builds upon effective strategies for Spanish language learning by facilitating the use of the language and cultural understanding for self-directed purposes. This course encourages interpersonal communication through speaking and writing, providing opportunities to initiate, sustain and close conversations; exchange detailed information in oral and written form; and write cohesive information with greater detail. This course also emphasizes the continued development of reading and listening comprehension skills, such as using cognates, synonyms and antonyms to derive meaning from written and oral information, as well as comprehending detailed written or oral directions. Students will address the presentational mode by presenting student-created material on a variety of topics, as well as reading aloud to practice appropriate pronunciation and intonation. Additionally, students will continue to develop understanding of Spanish speaking culture through recognition of the interrelations among the practices, products and perspectives of the target culture; discussion of significant events in the target culture; and investigation of elements that shape cultural identity in the target culture. This course further emphasizes making connections across content areas as well the application of understanding Spanish language and culture outside of the classroom.</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Recommended Grade Levels: 11, 12</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Recommended Prerequisites: Spanish I and II</w:t>
      </w:r>
    </w:p>
    <w:p w:rsidR="00572109" w:rsidRPr="00572109" w:rsidRDefault="00572109" w:rsidP="00572109">
      <w:pPr>
        <w:autoSpaceDE w:val="0"/>
        <w:autoSpaceDN w:val="0"/>
        <w:adjustRightInd w:val="0"/>
        <w:ind w:firstLine="720"/>
        <w:rPr>
          <w:rFonts w:ascii="Arial" w:hAnsi="Arial" w:cs="Arial"/>
          <w:sz w:val="20"/>
        </w:rPr>
      </w:pPr>
      <w:r w:rsidRPr="00572109">
        <w:rPr>
          <w:rFonts w:ascii="Arial" w:hAnsi="Arial" w:cs="Arial"/>
          <w:sz w:val="20"/>
        </w:rPr>
        <w:t>• Credits: A 2-credit course</w:t>
      </w:r>
    </w:p>
    <w:p w:rsidR="00572109" w:rsidRPr="00572109" w:rsidRDefault="00572109" w:rsidP="00572109">
      <w:pPr>
        <w:autoSpaceDE w:val="0"/>
        <w:autoSpaceDN w:val="0"/>
        <w:adjustRightInd w:val="0"/>
        <w:ind w:left="720"/>
        <w:rPr>
          <w:rFonts w:ascii="Arial" w:hAnsi="Arial" w:cs="Arial"/>
          <w:sz w:val="20"/>
        </w:rPr>
      </w:pPr>
      <w:r w:rsidRPr="00572109">
        <w:rPr>
          <w:rFonts w:ascii="Arial" w:hAnsi="Arial" w:cs="Arial"/>
          <w:sz w:val="20"/>
        </w:rPr>
        <w:t>• Fulfills a World Language requirement for the Core 40 with Academic Honors diploma or counts as a Directed Elective or Elective for any diploma</w:t>
      </w:r>
    </w:p>
    <w:p w:rsidR="00572109" w:rsidRPr="00572109" w:rsidRDefault="00572109" w:rsidP="00572109">
      <w:pPr>
        <w:autoSpaceDE w:val="0"/>
        <w:autoSpaceDN w:val="0"/>
        <w:adjustRightInd w:val="0"/>
        <w:ind w:left="720"/>
        <w:rPr>
          <w:rFonts w:ascii="Arial" w:hAnsi="Arial" w:cs="Arial"/>
          <w:sz w:val="20"/>
        </w:rPr>
      </w:pPr>
    </w:p>
    <w:p w:rsidR="00572109" w:rsidRPr="00572109" w:rsidRDefault="00572109" w:rsidP="00572109">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A74B14">
        <w:rPr>
          <w:rFonts w:ascii="Arial" w:hAnsi="Arial" w:cs="Arial"/>
          <w:u w:val="single"/>
        </w:rPr>
        <w:t>2126 Spanish IV</w:t>
      </w:r>
    </w:p>
    <w:p w:rsidR="00572109" w:rsidRPr="00572109" w:rsidRDefault="00572109" w:rsidP="00572109">
      <w:pPr>
        <w:rPr>
          <w:rFonts w:ascii="Arial" w:hAnsi="Arial" w:cs="Arial"/>
          <w:sz w:val="20"/>
        </w:rPr>
      </w:pPr>
      <w:r w:rsidRPr="00572109">
        <w:rPr>
          <w:rFonts w:ascii="Arial" w:hAnsi="Arial" w:cs="Arial"/>
          <w:sz w:val="20"/>
        </w:rPr>
        <w:t xml:space="preserve">Spanish IV, a course based on Indiana’s Academic Standards for World Languages, provides a context for integration of the continued development of language skills and cultural understanding with other content areas and the community beyond the classroom. The skill sets that apply to the exchange of written and oral information are expanded through emphasis on practicing speaking and listening strategies that facilitate communication, such as the use of circumlocution, guessing meaning in familiar and unfamiliar contexts, and using elements of word formation to expand vocabulary and derive meaning. Additionally, students will continue to develop understanding of Spanish-speaking culture through explaining factors that influence the practices, products, and perspectives of the target culture; reflecting on cultural practices of the target culture; and comparing systems of the target culture and the student’s own culture. This course further emphasizes making connections across content areas through the design of activities and materials that integrate the target language and culture with concepts and skills from other content areas. The use and influence of the Spanish language and culture in the community beyond the classroom is explored through the identification and evaluation of resources intended for native Spanish speakers. </w:t>
      </w:r>
    </w:p>
    <w:p w:rsidR="00572109" w:rsidRPr="00572109" w:rsidRDefault="00572109" w:rsidP="00572109">
      <w:pPr>
        <w:ind w:firstLine="720"/>
        <w:rPr>
          <w:rFonts w:ascii="Arial" w:hAnsi="Arial" w:cs="Arial"/>
          <w:sz w:val="20"/>
        </w:rPr>
      </w:pPr>
      <w:r w:rsidRPr="00572109">
        <w:rPr>
          <w:rFonts w:ascii="Arial" w:hAnsi="Arial" w:cs="Arial"/>
          <w:sz w:val="20"/>
        </w:rPr>
        <w:t>•Recommended Grade Level: 11-12</w:t>
      </w:r>
    </w:p>
    <w:p w:rsidR="00572109" w:rsidRPr="00572109" w:rsidRDefault="00572109" w:rsidP="00572109">
      <w:pPr>
        <w:ind w:firstLine="720"/>
        <w:rPr>
          <w:rFonts w:ascii="Arial" w:hAnsi="Arial" w:cs="Arial"/>
          <w:sz w:val="20"/>
        </w:rPr>
      </w:pPr>
      <w:r w:rsidRPr="00572109">
        <w:rPr>
          <w:rFonts w:ascii="Arial" w:hAnsi="Arial" w:cs="Arial"/>
          <w:sz w:val="20"/>
        </w:rPr>
        <w:t xml:space="preserve">•Recommended Prerequisites: Spanish I, II and III </w:t>
      </w:r>
    </w:p>
    <w:p w:rsidR="00572109" w:rsidRPr="00572109" w:rsidRDefault="00572109" w:rsidP="00572109">
      <w:pPr>
        <w:ind w:firstLine="720"/>
        <w:rPr>
          <w:rFonts w:ascii="Arial" w:hAnsi="Arial" w:cs="Arial"/>
          <w:sz w:val="20"/>
        </w:rPr>
      </w:pPr>
      <w:r w:rsidRPr="00572109">
        <w:rPr>
          <w:rFonts w:ascii="Arial" w:hAnsi="Arial" w:cs="Arial"/>
          <w:sz w:val="20"/>
        </w:rPr>
        <w:t>•Credits: A 2-credit course</w:t>
      </w:r>
    </w:p>
    <w:p w:rsidR="00572109" w:rsidRPr="00572109" w:rsidRDefault="00572109" w:rsidP="00572109">
      <w:pPr>
        <w:ind w:firstLine="720"/>
        <w:rPr>
          <w:rFonts w:ascii="Arial" w:hAnsi="Arial" w:cs="Arial"/>
          <w:sz w:val="20"/>
        </w:rPr>
      </w:pPr>
      <w:r w:rsidRPr="00572109">
        <w:rPr>
          <w:rFonts w:ascii="Arial" w:hAnsi="Arial" w:cs="Arial"/>
          <w:sz w:val="20"/>
        </w:rPr>
        <w:t xml:space="preserve">•Fulfills a World Language requirement for the Core 40 with Academic Honors diploma or counts as a </w:t>
      </w:r>
    </w:p>
    <w:p w:rsidR="00572109" w:rsidRDefault="00572109" w:rsidP="00572109">
      <w:pPr>
        <w:ind w:firstLine="720"/>
        <w:rPr>
          <w:rFonts w:ascii="Arial" w:hAnsi="Arial" w:cs="Arial"/>
          <w:sz w:val="20"/>
        </w:rPr>
      </w:pPr>
      <w:r w:rsidRPr="00572109">
        <w:rPr>
          <w:rFonts w:ascii="Arial" w:hAnsi="Arial" w:cs="Arial"/>
          <w:sz w:val="20"/>
        </w:rPr>
        <w:t>Directed Elective or Elective for any diploma.</w:t>
      </w:r>
    </w:p>
    <w:p w:rsidR="007579C8" w:rsidRDefault="007579C8" w:rsidP="00572109">
      <w:pPr>
        <w:ind w:firstLine="720"/>
        <w:rPr>
          <w:rFonts w:ascii="Arial" w:hAnsi="Arial" w:cs="Arial"/>
          <w:sz w:val="20"/>
        </w:rPr>
      </w:pPr>
    </w:p>
    <w:p w:rsidR="004D78A0" w:rsidRDefault="004D78A0">
      <w:pPr>
        <w:rPr>
          <w:rFonts w:ascii="Times New Roman" w:hAnsi="Times New Roman"/>
          <w:b/>
          <w:color w:val="000000"/>
          <w:sz w:val="32"/>
        </w:rPr>
      </w:pPr>
      <w:bookmarkStart w:id="0" w:name="_GoBack"/>
      <w:bookmarkEnd w:id="0"/>
    </w:p>
    <w:sectPr w:rsidR="004D78A0"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B82B9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2B94"/>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F860-9911-4522-9DCC-9B8ECB9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6388</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2015-09-15T12:46:00Z</dcterms:created>
  <dcterms:modified xsi:type="dcterms:W3CDTF">2015-09-15T12:46:00Z</dcterms:modified>
</cp:coreProperties>
</file>